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C3" w:rsidRPr="00EF1EC3" w:rsidRDefault="00EF1EC3" w:rsidP="00EF1EC3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Na osnovu članka 28. stavka 4. Zakona o komunalnom gospodarstvu (Narodne novine broj 26/03. pročišćeni tekst 82/04 i 101/04.) te članka 9. Statuta općine Brckovljani (Službeni glasnik općine Brckovljani 5/01.) Općinsko vijeće općine Brckovljani na 23. sjednici održanoj 24.ožujka 2005. godine donijelo je</w:t>
      </w:r>
    </w:p>
    <w:p w:rsidR="00EF1EC3" w:rsidRPr="00EF1EC3" w:rsidRDefault="00EF1EC3" w:rsidP="00EF1EC3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IZVRŠENJE PROGRAMA</w:t>
      </w:r>
      <w:r w:rsidRPr="00EF1EC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ODRŽAVANJA KOMUNALNE INFRASTRUKTURE NA PODRUČJU OPĆINE BRCKOVLJANI </w:t>
      </w:r>
      <w:r w:rsidRPr="00EF1EC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2004. GODINU</w:t>
      </w:r>
    </w:p>
    <w:p w:rsidR="00EF1EC3" w:rsidRPr="00EF1EC3" w:rsidRDefault="00EF1EC3" w:rsidP="00EF1E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EF1EC3" w:rsidRPr="00EF1EC3" w:rsidRDefault="00EF1EC3" w:rsidP="00EF1E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Izvršenje Programa održavanja komunalne infrastrukture na području Općine Brckovljani za 2004. godinu odnosi se na komunalne djelatnosti:</w:t>
      </w:r>
    </w:p>
    <w:p w:rsidR="00EF1EC3" w:rsidRPr="00EF1EC3" w:rsidRDefault="00EF1EC3" w:rsidP="00EF1EC3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EF1EC3" w:rsidRPr="00EF1EC3" w:rsidRDefault="00EF1EC3" w:rsidP="00EF1EC3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površina,</w:t>
      </w:r>
    </w:p>
    <w:p w:rsidR="00EF1EC3" w:rsidRPr="00EF1EC3" w:rsidRDefault="00EF1EC3" w:rsidP="00EF1EC3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EF1EC3" w:rsidRPr="00EF1EC3" w:rsidRDefault="00EF1EC3" w:rsidP="00EF1EC3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EF1EC3" w:rsidRPr="00EF1EC3" w:rsidRDefault="00EF1EC3" w:rsidP="00EF1EC3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EF1EC3" w:rsidRPr="00EF1EC3" w:rsidRDefault="00EF1EC3" w:rsidP="00EF1EC3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EF1EC3" w:rsidRPr="00EF1EC3" w:rsidRDefault="00EF1EC3" w:rsidP="00EF1E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EF1EC3" w:rsidRPr="00EF1EC3" w:rsidRDefault="00EF1EC3" w:rsidP="00EF1E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Izvršenje prihoda u 2004. godini za realizaciju Programa:</w:t>
      </w:r>
    </w:p>
    <w:p w:rsidR="00EF1EC3" w:rsidRPr="00EF1EC3" w:rsidRDefault="00EF1EC3" w:rsidP="00EF1E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6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8"/>
        <w:gridCol w:w="3978"/>
        <w:gridCol w:w="1377"/>
        <w:gridCol w:w="1377"/>
      </w:tblGrid>
      <w:tr w:rsidR="00EF1EC3" w:rsidRPr="00EF1EC3" w:rsidTr="00EF1EC3">
        <w:trPr>
          <w:trHeight w:val="75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Red.broj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 U KUNAMA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PROGRAMA</w:t>
            </w: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Komunalna naknada zaduženje za 2004.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471.890,00</w:t>
            </w:r>
          </w:p>
        </w:tc>
      </w:tr>
      <w:tr w:rsidR="00EF1EC3" w:rsidRPr="00EF1EC3" w:rsidTr="00EF1EC3">
        <w:trPr>
          <w:trHeight w:val="25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Sredstva proračuna (grobna i ostali prihodi)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1.181.086,00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498.889,00</w:t>
            </w:r>
          </w:p>
        </w:tc>
      </w:tr>
      <w:tr w:rsidR="00EF1EC3" w:rsidRPr="00EF1EC3" w:rsidTr="00EF1EC3">
        <w:trPr>
          <w:trHeight w:val="30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UKUPNO: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1.681.086,00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970.779,00</w:t>
            </w:r>
          </w:p>
        </w:tc>
      </w:tr>
    </w:tbl>
    <w:p w:rsidR="00EF1EC3" w:rsidRPr="00EF1EC3" w:rsidRDefault="00EF1EC3" w:rsidP="00EF1E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EF1EC3" w:rsidRPr="00EF1EC3" w:rsidRDefault="00EF1EC3" w:rsidP="00EF1E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Sredstva iz članka 2. ovog Izvršenja utrošena su na slijedeće rashode:</w:t>
      </w:r>
    </w:p>
    <w:p w:rsidR="00EF1EC3" w:rsidRPr="00EF1EC3" w:rsidRDefault="00EF1EC3" w:rsidP="00EF1E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6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8"/>
        <w:gridCol w:w="3978"/>
        <w:gridCol w:w="1377"/>
        <w:gridCol w:w="1377"/>
      </w:tblGrid>
      <w:tr w:rsidR="00EF1EC3" w:rsidRPr="00EF1EC3" w:rsidTr="00EF1EC3">
        <w:trPr>
          <w:trHeight w:val="31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</w:t>
            </w: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PROGRAMA</w:t>
            </w: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EC3" w:rsidRPr="00EF1EC3" w:rsidTr="00EF1EC3">
        <w:trPr>
          <w:trHeight w:val="18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Iskop odvodnih jaraka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91.500,00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64.050,00</w:t>
            </w:r>
          </w:p>
        </w:tc>
      </w:tr>
      <w:tr w:rsidR="00EF1EC3" w:rsidRPr="00EF1EC3" w:rsidTr="00EF1EC3">
        <w:trPr>
          <w:trHeight w:val="34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44.286,00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13.876,00</w:t>
            </w:r>
          </w:p>
        </w:tc>
      </w:tr>
      <w:tr w:rsidR="00EF1EC3" w:rsidRPr="00EF1EC3" w:rsidTr="00EF1EC3">
        <w:trPr>
          <w:trHeight w:val="22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135.786,00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77.926,00</w:t>
            </w:r>
          </w:p>
        </w:tc>
      </w:tr>
      <w:tr w:rsidR="00EF1EC3" w:rsidRPr="00EF1EC3" w:rsidTr="00EF1EC3">
        <w:trPr>
          <w:trHeight w:val="18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EF1EC3" w:rsidRPr="00EF1EC3" w:rsidTr="00EF1EC3">
        <w:trPr>
          <w:trHeight w:val="19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25.571,00</w:t>
            </w:r>
          </w:p>
        </w:tc>
      </w:tr>
      <w:tr w:rsidR="00EF1EC3" w:rsidRPr="00EF1EC3" w:rsidTr="00EF1EC3">
        <w:trPr>
          <w:trHeight w:val="16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990,00</w:t>
            </w:r>
          </w:p>
        </w:tc>
      </w:tr>
      <w:tr w:rsidR="00EF1EC3" w:rsidRPr="00EF1EC3" w:rsidTr="00EF1EC3">
        <w:trPr>
          <w:trHeight w:val="19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F1EC3" w:rsidRPr="00EF1EC3" w:rsidTr="00EF1EC3">
        <w:trPr>
          <w:trHeight w:val="18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Prikupljanje pregaženih lešina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4.672,00</w:t>
            </w:r>
          </w:p>
        </w:tc>
      </w:tr>
      <w:tr w:rsidR="00EF1EC3" w:rsidRPr="00EF1EC3" w:rsidTr="00EF1EC3">
        <w:trPr>
          <w:trHeight w:val="16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31.233,00</w:t>
            </w:r>
          </w:p>
        </w:tc>
      </w:tr>
      <w:tr w:rsidR="00EF1EC3" w:rsidRPr="00EF1EC3" w:rsidTr="00EF1EC3">
        <w:trPr>
          <w:trHeight w:val="22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F1EC3" w:rsidRPr="00EF1EC3" w:rsidTr="00EF1EC3">
        <w:trPr>
          <w:trHeight w:val="18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Čišćenje i košenje oko O. Š. Božjakovina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5.200,00</w:t>
            </w:r>
          </w:p>
        </w:tc>
      </w:tr>
      <w:tr w:rsidR="00EF1EC3" w:rsidRPr="00EF1EC3" w:rsidTr="00EF1EC3">
        <w:trPr>
          <w:trHeight w:val="18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igrališta i okoliša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1.200,00</w:t>
            </w:r>
          </w:p>
        </w:tc>
      </w:tr>
      <w:tr w:rsidR="00EF1EC3" w:rsidRPr="00EF1EC3" w:rsidTr="00EF1EC3">
        <w:trPr>
          <w:trHeight w:val="18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6.400,00</w:t>
            </w:r>
          </w:p>
        </w:tc>
      </w:tr>
      <w:tr w:rsidR="00EF1EC3" w:rsidRPr="00EF1EC3" w:rsidTr="00EF1EC3">
        <w:trPr>
          <w:trHeight w:val="18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EF1EC3" w:rsidRPr="00EF1EC3" w:rsidTr="00EF1EC3">
        <w:trPr>
          <w:trHeight w:val="19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496.540,00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336.828,00</w:t>
            </w:r>
          </w:p>
        </w:tc>
      </w:tr>
      <w:tr w:rsidR="00EF1EC3" w:rsidRPr="00EF1EC3" w:rsidTr="00EF1EC3">
        <w:trPr>
          <w:trHeight w:val="18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poljskih putova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222.510,00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24.888,00</w:t>
            </w:r>
          </w:p>
        </w:tc>
      </w:tr>
      <w:tr w:rsidR="00EF1EC3" w:rsidRPr="00EF1EC3" w:rsidTr="00EF1EC3">
        <w:trPr>
          <w:trHeight w:val="19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putova u vikend područjima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226.250,00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81.130,00</w:t>
            </w:r>
          </w:p>
        </w:tc>
      </w:tr>
      <w:tr w:rsidR="00EF1EC3" w:rsidRPr="00EF1EC3" w:rsidTr="00EF1EC3">
        <w:trPr>
          <w:trHeight w:val="16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20.191,00</w:t>
            </w:r>
          </w:p>
        </w:tc>
      </w:tr>
      <w:tr w:rsidR="00EF1EC3" w:rsidRPr="00EF1EC3" w:rsidTr="00EF1EC3">
        <w:trPr>
          <w:trHeight w:val="28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1.090.300,00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463.037,00</w:t>
            </w:r>
          </w:p>
        </w:tc>
      </w:tr>
    </w:tbl>
    <w:p w:rsidR="00EF1EC3" w:rsidRPr="00EF1EC3" w:rsidRDefault="00EF1EC3" w:rsidP="00EF1EC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76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8"/>
        <w:gridCol w:w="3978"/>
        <w:gridCol w:w="1377"/>
        <w:gridCol w:w="1377"/>
      </w:tblGrid>
      <w:tr w:rsidR="00EF1EC3" w:rsidRPr="00EF1EC3" w:rsidTr="00EF1EC3">
        <w:trPr>
          <w:trHeight w:val="30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Čišćenje groblja u Brckovljanima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18.168,00</w:t>
            </w: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Čišćenje groblja u Lupoglavu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14.412,00</w:t>
            </w: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Saniranje smeća na grobljima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3.340,00</w:t>
            </w:r>
          </w:p>
        </w:tc>
      </w:tr>
      <w:tr w:rsidR="00EF1EC3" w:rsidRPr="00EF1EC3" w:rsidTr="00EF1EC3">
        <w:trPr>
          <w:trHeight w:val="30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35.920,00</w:t>
            </w:r>
          </w:p>
        </w:tc>
      </w:tr>
      <w:tr w:rsidR="00EF1EC3" w:rsidRPr="00EF1EC3" w:rsidTr="00EF1EC3">
        <w:trPr>
          <w:trHeight w:val="30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85.973,00</w:t>
            </w: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270.290,00</w:t>
            </w:r>
          </w:p>
        </w:tc>
      </w:tr>
      <w:tr w:rsidR="00EF1EC3" w:rsidRPr="00EF1EC3" w:rsidTr="00EF1EC3">
        <w:trPr>
          <w:trHeight w:val="30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356.263,00</w:t>
            </w:r>
          </w:p>
        </w:tc>
      </w:tr>
      <w:tr w:rsidR="00EF1EC3" w:rsidRPr="00EF1EC3" w:rsidTr="00EF1EC3">
        <w:trPr>
          <w:trHeight w:val="615"/>
          <w:tblCellSpacing w:w="0" w:type="dxa"/>
          <w:jc w:val="center"/>
        </w:trPr>
        <w:tc>
          <w:tcPr>
            <w:tcW w:w="600" w:type="pct"/>
            <w:vAlign w:val="center"/>
            <w:hideMark/>
          </w:tcPr>
          <w:p w:rsidR="00EF1EC3" w:rsidRPr="00EF1EC3" w:rsidRDefault="00EF1EC3" w:rsidP="00EF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pct"/>
            <w:gridSpan w:val="3"/>
            <w:vAlign w:val="center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REKAPITULACIJA</w:t>
            </w: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135.786,00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77.926,00</w:t>
            </w: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31.233,00</w:t>
            </w: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6.400,00</w:t>
            </w: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nerazvrstanih cesta i putova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1.090.300,00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463.037,00</w:t>
            </w: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35.920,00</w:t>
            </w:r>
          </w:p>
        </w:tc>
      </w:tr>
      <w:tr w:rsidR="00EF1EC3" w:rsidRPr="00EF1EC3" w:rsidTr="00EF1EC3">
        <w:trPr>
          <w:trHeight w:val="270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sz w:val="20"/>
                <w:szCs w:val="20"/>
              </w:rPr>
              <w:t>356.263,00</w:t>
            </w:r>
          </w:p>
        </w:tc>
      </w:tr>
      <w:tr w:rsidR="00EF1EC3" w:rsidRPr="00EF1EC3" w:rsidTr="00EF1EC3">
        <w:trPr>
          <w:trHeight w:val="285"/>
          <w:tblCellSpacing w:w="0" w:type="dxa"/>
          <w:jc w:val="center"/>
        </w:trPr>
        <w:tc>
          <w:tcPr>
            <w:tcW w:w="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26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90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1.681.086,00</w:t>
            </w:r>
          </w:p>
        </w:tc>
        <w:tc>
          <w:tcPr>
            <w:tcW w:w="950" w:type="pct"/>
            <w:hideMark/>
          </w:tcPr>
          <w:p w:rsidR="00EF1EC3" w:rsidRPr="00EF1EC3" w:rsidRDefault="00EF1EC3" w:rsidP="00EF1E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970.779,00</w:t>
            </w:r>
          </w:p>
        </w:tc>
      </w:tr>
    </w:tbl>
    <w:p w:rsidR="00EF1EC3" w:rsidRPr="00EF1EC3" w:rsidRDefault="00EF1EC3" w:rsidP="00EF1E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EF1EC3" w:rsidRPr="00EF1EC3" w:rsidRDefault="00EF1EC3" w:rsidP="00EF1E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Ovo Izvješće objavit će se u Službenom glasniku općine Brckovljani.</w:t>
      </w:r>
    </w:p>
    <w:p w:rsidR="00EF1EC3" w:rsidRPr="00EF1EC3" w:rsidRDefault="00EF1EC3" w:rsidP="00EF1E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1EC3" w:rsidRPr="00EF1EC3" w:rsidRDefault="00EF1EC3" w:rsidP="00EF1EC3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EF1EC3">
        <w:rPr>
          <w:rFonts w:ascii="Arial" w:eastAsia="Times New Roman" w:hAnsi="Arial" w:cs="Arial"/>
          <w:color w:val="000000"/>
          <w:sz w:val="20"/>
          <w:szCs w:val="20"/>
        </w:rPr>
        <w:br/>
        <w:t>Općinskog vijeća općine Brckovljani</w:t>
      </w:r>
      <w:r w:rsidRPr="00EF1EC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F1EC3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EF1EC3" w:rsidRPr="00EF1EC3" w:rsidRDefault="00EF1EC3" w:rsidP="00EF1E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Klasa: 363-01/05-01/61</w:t>
      </w:r>
    </w:p>
    <w:p w:rsidR="00EF1EC3" w:rsidRPr="00EF1EC3" w:rsidRDefault="00EF1EC3" w:rsidP="00EF1E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Ur. broj: 238/04-05-1</w:t>
      </w:r>
    </w:p>
    <w:p w:rsidR="00EF1EC3" w:rsidRPr="00EF1EC3" w:rsidRDefault="00EF1EC3" w:rsidP="00EF1E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Dugo Selo, 24.03.2005.</w:t>
      </w:r>
    </w:p>
    <w:p w:rsidR="00EF1EC3" w:rsidRPr="00EF1EC3" w:rsidRDefault="00EF1EC3" w:rsidP="00EF1E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EC3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333F08" w:rsidRDefault="00333F08"/>
    <w:sectPr w:rsidR="00333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F1EC3"/>
    <w:rsid w:val="00333F08"/>
    <w:rsid w:val="00EF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EF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F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F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F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F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2016-07-19T20:02:00Z</dcterms:created>
  <dcterms:modified xsi:type="dcterms:W3CDTF">2016-07-19T20:02:00Z</dcterms:modified>
</cp:coreProperties>
</file>